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49685" w14:textId="1D770077" w:rsidR="001D2106" w:rsidRPr="009D5F55" w:rsidRDefault="001D2106" w:rsidP="001D2106">
      <w:pPr>
        <w:rPr>
          <w:b/>
          <w:bCs/>
        </w:rPr>
      </w:pPr>
      <w:r w:rsidRPr="009D5F55">
        <w:rPr>
          <w:b/>
          <w:bCs/>
        </w:rPr>
        <w:t>RELATÓRIO PEA MARÇO</w:t>
      </w:r>
    </w:p>
    <w:p w14:paraId="79599DAF" w14:textId="4E88F0BF" w:rsidR="001D2106" w:rsidRPr="009D5F55" w:rsidRDefault="001D2106" w:rsidP="001D2106">
      <w:pPr>
        <w:rPr>
          <w:b/>
          <w:bCs/>
        </w:rPr>
      </w:pPr>
      <w:r w:rsidRPr="009D5F55">
        <w:rPr>
          <w:b/>
          <w:bCs/>
        </w:rPr>
        <w:t>CONFRONTAR AMOSTRAS DE MERCADO COM OS VALORES DE AVALIAÇÃO DO OMI</w:t>
      </w:r>
    </w:p>
    <w:p w14:paraId="3BA178C4" w14:textId="3CA2C2A8" w:rsidR="001D2106" w:rsidRDefault="001D2106" w:rsidP="001D2106"/>
    <w:p w14:paraId="4B127D80" w14:textId="22CB5933" w:rsidR="001D2106" w:rsidRDefault="001D2106" w:rsidP="001D2106">
      <w:r>
        <w:t>Metodologia:</w:t>
      </w:r>
    </w:p>
    <w:p w14:paraId="6E29BD8F" w14:textId="7470A060" w:rsidR="001D2106" w:rsidRDefault="001D2106" w:rsidP="001D2106">
      <w:r>
        <w:t>As amostras de imóveis pesquisadas nos sites das imobiliárias geralmente não possuem georreferenciamento.</w:t>
      </w:r>
    </w:p>
    <w:p w14:paraId="1FC56F4C" w14:textId="39273E11" w:rsidR="001D2106" w:rsidRDefault="001D2106" w:rsidP="001D2106">
      <w:r>
        <w:t>Esse fato dificulta sobremaneira a localização e posterior inserimento no OVI.</w:t>
      </w:r>
    </w:p>
    <w:p w14:paraId="3184D889" w14:textId="514BD1D4" w:rsidR="001D2106" w:rsidRDefault="001D2106" w:rsidP="001D2106">
      <w:r>
        <w:t>Dessa forma, a opção foi filtrar os processos de ITBI-e enviados por instituições financeiras.</w:t>
      </w:r>
    </w:p>
    <w:p w14:paraId="64BD9AD7" w14:textId="24E42C12" w:rsidR="001D2106" w:rsidRDefault="001D2106" w:rsidP="001D2106">
      <w:r>
        <w:t>Em todos os processos constam os dados de identificação dos imóveis e os valores de avaliação com bastante confiabilidade.</w:t>
      </w:r>
    </w:p>
    <w:p w14:paraId="607B79B1" w14:textId="23B44FB3" w:rsidR="001D2106" w:rsidRDefault="001D2106" w:rsidP="001D2106">
      <w:r>
        <w:t>Dent</w:t>
      </w:r>
      <w:r w:rsidR="009D1E34">
        <w:t>e</w:t>
      </w:r>
      <w:r>
        <w:t xml:space="preserve"> as </w:t>
      </w:r>
      <w:r w:rsidR="009D1E34">
        <w:t xml:space="preserve">100 </w:t>
      </w:r>
      <w:r>
        <w:t xml:space="preserve">amostras </w:t>
      </w:r>
      <w:r w:rsidR="009D1E34">
        <w:t xml:space="preserve">exigidas </w:t>
      </w:r>
      <w:r>
        <w:t>foram selecionadas as de imóveis mais antigos e representativos, procurando diversificar as regiões.</w:t>
      </w:r>
    </w:p>
    <w:p w14:paraId="7E9C8116" w14:textId="79C13043" w:rsidR="001D2106" w:rsidRDefault="001D2106" w:rsidP="001D2106">
      <w:r>
        <w:t>Três tipologias: Apartamentos, casa em condomínio, casas</w:t>
      </w:r>
      <w:r w:rsidR="009D1E34">
        <w:t xml:space="preserve"> residenciais</w:t>
      </w:r>
      <w:r>
        <w:t>.</w:t>
      </w:r>
    </w:p>
    <w:p w14:paraId="68028104" w14:textId="6465B603" w:rsidR="001D2106" w:rsidRDefault="001D2106" w:rsidP="001D2106">
      <w:r>
        <w:t xml:space="preserve">Foram selecionadas </w:t>
      </w:r>
      <w:r w:rsidR="00FD36CD">
        <w:t>três</w:t>
      </w:r>
      <w:r>
        <w:t xml:space="preserve"> amostras de terrenos, mas devido a pouca representatividade não foram analisadas.</w:t>
      </w:r>
    </w:p>
    <w:p w14:paraId="3815308B" w14:textId="3E4BE86B" w:rsidR="00FD36CD" w:rsidRDefault="00FD36CD" w:rsidP="001D2106">
      <w:r>
        <w:t xml:space="preserve">As áreas </w:t>
      </w:r>
      <w:r w:rsidR="009D1E34">
        <w:t xml:space="preserve">edificadas </w:t>
      </w:r>
      <w:r>
        <w:t xml:space="preserve">para as casas de condomínio e os apartamentos foram modificadas para as áreas privativas constantes no registro do imóvel quando </w:t>
      </w:r>
      <w:r w:rsidR="009D1E34">
        <w:t>d</w:t>
      </w:r>
      <w:r>
        <w:t>o cálculo no OVI.</w:t>
      </w:r>
    </w:p>
    <w:p w14:paraId="35A4E0D8" w14:textId="77777777" w:rsidR="001D2106" w:rsidRDefault="001D2106" w:rsidP="001D2106"/>
    <w:p w14:paraId="4F6A29E6" w14:textId="509A2BD7" w:rsidR="00322740" w:rsidRDefault="00322740" w:rsidP="001D2106">
      <w:r>
        <w:t>Resultados:</w:t>
      </w:r>
    </w:p>
    <w:p w14:paraId="4590C686" w14:textId="4F329778" w:rsidR="00FD36CD" w:rsidRDefault="00FD36CD" w:rsidP="001D2106">
      <w:r>
        <w:t>Apartamentos: 62 amostras</w:t>
      </w:r>
    </w:p>
    <w:p w14:paraId="62E9B719" w14:textId="48D0DBD2" w:rsidR="00FD36CD" w:rsidRDefault="00FD36CD" w:rsidP="001D2106">
      <w:r>
        <w:t xml:space="preserve">Casa: </w:t>
      </w:r>
      <w:r w:rsidR="005F43D2">
        <w:t>28</w:t>
      </w:r>
      <w:r>
        <w:t xml:space="preserve"> amostras</w:t>
      </w:r>
    </w:p>
    <w:p w14:paraId="12E0A3F2" w14:textId="2EB63346" w:rsidR="00FD36CD" w:rsidRDefault="00FD36CD" w:rsidP="001D2106">
      <w:r>
        <w:t>Casa condomínio: 07 amostras</w:t>
      </w:r>
    </w:p>
    <w:p w14:paraId="1ED9E012" w14:textId="2775CBA3" w:rsidR="00FD36CD" w:rsidRDefault="00FD36CD" w:rsidP="001D2106"/>
    <w:p w14:paraId="6D11EF6C" w14:textId="5279535D" w:rsidR="00FD36CD" w:rsidRDefault="00FD36CD" w:rsidP="001D2106">
      <w:r>
        <w:t>Estratificação resultados</w:t>
      </w:r>
    </w:p>
    <w:p w14:paraId="137FF2CD" w14:textId="190F11F0" w:rsidR="00FD36CD" w:rsidRDefault="00FD36CD" w:rsidP="001D2106">
      <w:r>
        <w:t>Desvio em relação ao esperado</w:t>
      </w:r>
    </w:p>
    <w:p w14:paraId="6D0BF27C" w14:textId="7F839DD3" w:rsidR="00FD36CD" w:rsidRDefault="00FD36CD" w:rsidP="001D2106">
      <w:r>
        <w:t>Apartamentos</w:t>
      </w:r>
    </w:p>
    <w:p w14:paraId="34A755EF" w14:textId="6B07CC13" w:rsidR="00FD36CD" w:rsidRDefault="00FD36CD" w:rsidP="001D2106">
      <w:r>
        <w:t>Até 10% - 18 amostras – 29%</w:t>
      </w:r>
    </w:p>
    <w:p w14:paraId="252CE00D" w14:textId="4D7562E3" w:rsidR="00FD36CD" w:rsidRDefault="00FD36CD" w:rsidP="001D2106">
      <w:r>
        <w:t>De 10% a 20% - 13 amostras – 19%</w:t>
      </w:r>
    </w:p>
    <w:p w14:paraId="6B96C7AA" w14:textId="5E48B003" w:rsidR="00FD36CD" w:rsidRDefault="00FD36CD" w:rsidP="001D2106">
      <w:r>
        <w:t>Acima de 20% - 31 amostras – 50%</w:t>
      </w:r>
    </w:p>
    <w:p w14:paraId="25953EE1" w14:textId="699A04C5" w:rsidR="00FD36CD" w:rsidRDefault="00FD36CD" w:rsidP="001D2106"/>
    <w:p w14:paraId="54B5DAE6" w14:textId="767F1CB7" w:rsidR="00FD36CD" w:rsidRDefault="00FD36CD" w:rsidP="001D2106">
      <w:r>
        <w:t>Casas</w:t>
      </w:r>
    </w:p>
    <w:p w14:paraId="057D9324" w14:textId="01806332" w:rsidR="00FD36CD" w:rsidRDefault="00FD36CD" w:rsidP="001D2106">
      <w:r>
        <w:t>Ate 10 % - 02 amostras – 10%</w:t>
      </w:r>
    </w:p>
    <w:p w14:paraId="356A257E" w14:textId="74A739E5" w:rsidR="00FD36CD" w:rsidRDefault="00FD36CD" w:rsidP="001D2106">
      <w:r>
        <w:t>De 10% a 20% - 07 amostras – 37%</w:t>
      </w:r>
    </w:p>
    <w:p w14:paraId="4E65008C" w14:textId="22FB3999" w:rsidR="00FD36CD" w:rsidRDefault="00FD36CD" w:rsidP="001D2106">
      <w:r>
        <w:lastRenderedPageBreak/>
        <w:t xml:space="preserve">Acima de 20% </w:t>
      </w:r>
      <w:r w:rsidR="005F43D2">
        <w:t>- 19 amostras – 68%</w:t>
      </w:r>
    </w:p>
    <w:p w14:paraId="1ADD6A5E" w14:textId="3B464C13" w:rsidR="005F43D2" w:rsidRDefault="005F43D2" w:rsidP="001D2106"/>
    <w:p w14:paraId="12E14A06" w14:textId="4E67F607" w:rsidR="005F43D2" w:rsidRDefault="005F43D2" w:rsidP="001D2106">
      <w:r>
        <w:t>Casas em condomínio</w:t>
      </w:r>
    </w:p>
    <w:p w14:paraId="05564D01" w14:textId="0DBCC7D2" w:rsidR="005F43D2" w:rsidRDefault="005F43D2" w:rsidP="001D2106">
      <w:r>
        <w:t>Até 10% - zero</w:t>
      </w:r>
    </w:p>
    <w:p w14:paraId="1E4A8561" w14:textId="186E7CBF" w:rsidR="005F43D2" w:rsidRDefault="005F43D2" w:rsidP="001D2106">
      <w:r>
        <w:t>De 10% a 20% - 02 amostras – 30%</w:t>
      </w:r>
    </w:p>
    <w:p w14:paraId="61B466BA" w14:textId="535028AA" w:rsidR="005F43D2" w:rsidRDefault="005F43D2" w:rsidP="001D2106">
      <w:r>
        <w:t>Acima de 20% - 05 amostras – 70%</w:t>
      </w:r>
    </w:p>
    <w:p w14:paraId="3F3EFF2B" w14:textId="6ECFD9B4" w:rsidR="005F43D2" w:rsidRDefault="005F43D2" w:rsidP="001D2106"/>
    <w:p w14:paraId="36DFBA5D" w14:textId="213E85AE" w:rsidR="005F43D2" w:rsidRDefault="005F43D2" w:rsidP="001D2106">
      <w:r>
        <w:rPr>
          <w:noProof/>
        </w:rPr>
        <w:drawing>
          <wp:inline distT="0" distB="0" distL="0" distR="0" wp14:anchorId="5DD44B70" wp14:editId="1FEB4EE6">
            <wp:extent cx="5400040" cy="2700020"/>
            <wp:effectExtent l="0" t="0" r="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B198F" w14:textId="37306961" w:rsidR="005F43D2" w:rsidRDefault="005F43D2" w:rsidP="001D2106"/>
    <w:p w14:paraId="57476D67" w14:textId="6C0393C2" w:rsidR="005F43D2" w:rsidRDefault="005F43D2" w:rsidP="001D2106">
      <w:r>
        <w:rPr>
          <w:noProof/>
        </w:rPr>
        <w:drawing>
          <wp:inline distT="0" distB="0" distL="0" distR="0" wp14:anchorId="5E4EF3A9" wp14:editId="5122BDE2">
            <wp:extent cx="5400040" cy="2700020"/>
            <wp:effectExtent l="0" t="0" r="0" b="508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74565" w14:textId="3CDB5F25" w:rsidR="00FD36CD" w:rsidRDefault="00FD36CD" w:rsidP="001D2106"/>
    <w:p w14:paraId="46DDD254" w14:textId="46DAA9B8" w:rsidR="005F43D2" w:rsidRDefault="005F43D2" w:rsidP="001D2106"/>
    <w:p w14:paraId="4DADE371" w14:textId="77777777" w:rsidR="005F43D2" w:rsidRDefault="005F43D2" w:rsidP="001D2106"/>
    <w:p w14:paraId="5447A2F9" w14:textId="593F6619" w:rsidR="00322740" w:rsidRDefault="005F43D2" w:rsidP="001D2106">
      <w:r>
        <w:lastRenderedPageBreak/>
        <w:t>Comentário</w:t>
      </w:r>
      <w:r w:rsidR="00F03BC8">
        <w:t>s:</w:t>
      </w:r>
    </w:p>
    <w:p w14:paraId="00E8DED2" w14:textId="21BAC2D2" w:rsidR="005F43D2" w:rsidRDefault="005F43D2" w:rsidP="001D2106">
      <w:r>
        <w:t>As avaliações do OMI acima de 20% estão em patamares muito acima do esperado.</w:t>
      </w:r>
    </w:p>
    <w:p w14:paraId="2FBFE82C" w14:textId="703AB553" w:rsidR="00F03BC8" w:rsidRDefault="00F03BC8" w:rsidP="001D2106">
      <w:r>
        <w:t>Isso pode indicar a necessidade de</w:t>
      </w:r>
      <w:r w:rsidR="005F43D2">
        <w:t xml:space="preserve"> um maior refinamento na análise d</w:t>
      </w:r>
      <w:r>
        <w:t>as variáveis</w:t>
      </w:r>
      <w:r w:rsidR="005F43D2">
        <w:t xml:space="preserve"> que estão influenciando a avaliação dos imóveis</w:t>
      </w:r>
      <w:r>
        <w:t>.</w:t>
      </w:r>
    </w:p>
    <w:p w14:paraId="36CD9CB8" w14:textId="0BB82D59" w:rsidR="00F03BC8" w:rsidRDefault="00F03BC8" w:rsidP="001D2106">
      <w:r>
        <w:t>Indica também que</w:t>
      </w:r>
      <w:r w:rsidR="005F43D2">
        <w:t xml:space="preserve"> </w:t>
      </w:r>
      <w:r>
        <w:t xml:space="preserve">os dados do cadastro imobiliário podem não ser adequados, adaptáveis ou suficientes e, dessa forma, </w:t>
      </w:r>
      <w:r w:rsidR="00012CB6">
        <w:t>dificultar muito</w:t>
      </w:r>
      <w:r>
        <w:t xml:space="preserve"> uma avaliação em massa para o ITBI.</w:t>
      </w:r>
    </w:p>
    <w:p w14:paraId="73B539EA" w14:textId="30F24092" w:rsidR="00F03BC8" w:rsidRDefault="00F03BC8" w:rsidP="001D2106">
      <w:r>
        <w:t>A expressiva diferença apresentada,</w:t>
      </w:r>
      <w:r w:rsidR="009D1E34">
        <w:t xml:space="preserve"> a prevalecer a necessidade de</w:t>
      </w:r>
      <w:r>
        <w:t xml:space="preserve"> um </w:t>
      </w:r>
      <w:r w:rsidR="00012CB6">
        <w:t>estudo</w:t>
      </w:r>
      <w:r>
        <w:t xml:space="preserve"> </w:t>
      </w:r>
      <w:r w:rsidR="00012CB6">
        <w:t>individual</w:t>
      </w:r>
      <w:r>
        <w:t xml:space="preserve"> em r</w:t>
      </w:r>
      <w:r w:rsidR="00012CB6">
        <w:t>e</w:t>
      </w:r>
      <w:r>
        <w:t>lação aos dados do cadastro imobiliário</w:t>
      </w:r>
      <w:r w:rsidR="00012CB6">
        <w:t>,</w:t>
      </w:r>
      <w:r>
        <w:t xml:space="preserve"> pode inviabilizar uma divulgação ao público</w:t>
      </w:r>
      <w:r w:rsidR="00012CB6">
        <w:t xml:space="preserve"> do OVI.</w:t>
      </w:r>
    </w:p>
    <w:p w14:paraId="590CBDBF" w14:textId="1F94771D" w:rsidR="00012CB6" w:rsidRDefault="00012CB6" w:rsidP="001D2106">
      <w:r>
        <w:t>O sistema de inserção das amostras no OVI estava com inconsistência o que só foi resolvido hoje 30/03/2026, o que inviabilizou a inserção das amostras diretamente no observatório</w:t>
      </w:r>
      <w:r w:rsidR="009D1E34">
        <w:t>, o que será feito ao longo de abril.</w:t>
      </w:r>
    </w:p>
    <w:p w14:paraId="1DAA5420" w14:textId="2D390850" w:rsidR="009D1E34" w:rsidRDefault="009D1E34" w:rsidP="001D2106">
      <w:r>
        <w:t xml:space="preserve">A planilha será disponibilizada imediatamente a empesa </w:t>
      </w:r>
      <w:proofErr w:type="spellStart"/>
      <w:r>
        <w:t>Topocard</w:t>
      </w:r>
      <w:proofErr w:type="spellEnd"/>
      <w:r>
        <w:t>.</w:t>
      </w:r>
    </w:p>
    <w:p w14:paraId="76786795" w14:textId="77777777" w:rsidR="00012CB6" w:rsidRDefault="00012CB6" w:rsidP="001D2106"/>
    <w:p w14:paraId="14D0A684" w14:textId="5E4FCF39" w:rsidR="005F43D2" w:rsidRDefault="00F03BC8" w:rsidP="001D2106">
      <w:r>
        <w:t xml:space="preserve"> </w:t>
      </w:r>
      <w:r w:rsidR="005F43D2">
        <w:t xml:space="preserve"> </w:t>
      </w:r>
    </w:p>
    <w:p w14:paraId="39BCC2E0" w14:textId="36D63F50" w:rsidR="001D2106" w:rsidRDefault="001D2106" w:rsidP="001D2106">
      <w:r>
        <w:t xml:space="preserve"> </w:t>
      </w:r>
    </w:p>
    <w:p w14:paraId="5CEA6CD1" w14:textId="77777777" w:rsidR="001D2106" w:rsidRDefault="001D2106" w:rsidP="001D2106"/>
    <w:p w14:paraId="53FB320F" w14:textId="77777777" w:rsidR="001D2106" w:rsidRPr="00835633" w:rsidRDefault="001D2106" w:rsidP="001D2106"/>
    <w:sectPr w:rsidR="001D2106" w:rsidRPr="008356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F5"/>
    <w:rsid w:val="00012CB6"/>
    <w:rsid w:val="001D2106"/>
    <w:rsid w:val="00322740"/>
    <w:rsid w:val="00345DB8"/>
    <w:rsid w:val="00506C5B"/>
    <w:rsid w:val="005F43D2"/>
    <w:rsid w:val="00663CF5"/>
    <w:rsid w:val="00835633"/>
    <w:rsid w:val="009D1E34"/>
    <w:rsid w:val="009D5F55"/>
    <w:rsid w:val="00BC4891"/>
    <w:rsid w:val="00D00EC5"/>
    <w:rsid w:val="00E70220"/>
    <w:rsid w:val="00F03BC8"/>
    <w:rsid w:val="00FD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0E46"/>
  <w15:chartTrackingRefBased/>
  <w15:docId w15:val="{95004A92-A3F8-405E-BE87-CC35239D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663CF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63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eugenio rosa</dc:creator>
  <cp:keywords/>
  <dc:description/>
  <cp:lastModifiedBy>eugenio rosa</cp:lastModifiedBy>
  <cp:revision>2</cp:revision>
  <dcterms:created xsi:type="dcterms:W3CDTF">2026-03-30T23:55:00Z</dcterms:created>
  <dcterms:modified xsi:type="dcterms:W3CDTF">2026-03-30T23:55:00Z</dcterms:modified>
</cp:coreProperties>
</file>